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82B32" w:rsidRDefault="00D3422C" w:rsidP="00E82B32">
      <w:pPr>
        <w:jc w:val="center"/>
        <w:rPr>
          <w:rFonts w:ascii="Helvetica" w:hAnsi="Helvetica"/>
          <w:b/>
          <w:sz w:val="20"/>
        </w:rPr>
      </w:pPr>
      <w:r w:rsidRPr="003802D1">
        <w:rPr>
          <w:rFonts w:ascii="Helvetica" w:hAnsi="Helvetica"/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02360" cy="1117600"/>
            <wp:effectExtent l="2540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722" w:rsidRPr="00602722">
        <w:rPr>
          <w:rFonts w:ascii="Helvetica" w:hAnsi="Helvetica"/>
          <w:b/>
          <w:sz w:val="32"/>
        </w:rPr>
        <w:t xml:space="preserve"> </w:t>
      </w:r>
      <w:r w:rsidR="00602722" w:rsidRPr="00E67D1A">
        <w:rPr>
          <w:rFonts w:ascii="Helvetica" w:hAnsi="Helvetica"/>
          <w:b/>
          <w:sz w:val="32"/>
        </w:rPr>
        <w:t>Parish of ……</w:t>
      </w:r>
      <w:r w:rsidR="00602722">
        <w:rPr>
          <w:rFonts w:ascii="Helvetica" w:hAnsi="Helvetica"/>
          <w:b/>
          <w:sz w:val="32"/>
        </w:rPr>
        <w:t>…………….</w:t>
      </w:r>
      <w:r w:rsidR="00602722" w:rsidRPr="00E67D1A">
        <w:rPr>
          <w:rFonts w:ascii="Helvetica" w:hAnsi="Helvetica"/>
          <w:b/>
          <w:sz w:val="32"/>
        </w:rPr>
        <w:t xml:space="preserve">………… </w:t>
      </w:r>
      <w:r w:rsidR="003D0B2A" w:rsidRPr="003802D1">
        <w:rPr>
          <w:rFonts w:ascii="Helvetica" w:hAnsi="Helvetica"/>
          <w:b/>
          <w:sz w:val="32"/>
        </w:rPr>
        <w:t xml:space="preserve"> </w:t>
      </w:r>
    </w:p>
    <w:p w:rsidR="00E82B32" w:rsidRPr="00602722" w:rsidRDefault="00914CD3" w:rsidP="00E82B32">
      <w:pPr>
        <w:jc w:val="center"/>
        <w:rPr>
          <w:rFonts w:ascii="Helvetica" w:hAnsi="Helvetica"/>
          <w:b/>
          <w:color w:val="FF6600"/>
          <w:sz w:val="20"/>
        </w:rPr>
      </w:pPr>
      <w:r w:rsidRPr="00602722">
        <w:rPr>
          <w:rFonts w:ascii="Helvetica" w:eastAsia="Times New Roman" w:hAnsi="Helvetica" w:cs="Arial"/>
          <w:b/>
          <w:color w:val="FF6600"/>
          <w:sz w:val="36"/>
          <w:szCs w:val="28"/>
        </w:rPr>
        <w:t>Disciplinary Procedure</w:t>
      </w:r>
      <w:r w:rsidR="00F069AF" w:rsidRPr="00602722">
        <w:rPr>
          <w:rFonts w:ascii="Helvetica" w:eastAsia="Times New Roman" w:hAnsi="Helvetica" w:cs="Arial"/>
          <w:b/>
          <w:color w:val="FF6600"/>
          <w:sz w:val="36"/>
          <w:szCs w:val="28"/>
        </w:rPr>
        <w:t xml:space="preserve"> Policy</w:t>
      </w:r>
    </w:p>
    <w:p w:rsidR="00AA2ABD" w:rsidRPr="00602722" w:rsidRDefault="00914CD3" w:rsidP="00E82B32">
      <w:pPr>
        <w:jc w:val="center"/>
        <w:rPr>
          <w:rFonts w:ascii="Helvetica" w:hAnsi="Helvetica"/>
          <w:b/>
          <w:color w:val="FF6600"/>
          <w:sz w:val="20"/>
        </w:rPr>
      </w:pPr>
      <w:r w:rsidRPr="00602722">
        <w:rPr>
          <w:rFonts w:ascii="Helvetica" w:eastAsia="Times New Roman" w:hAnsi="Helvetica" w:cs="Arial"/>
          <w:b/>
          <w:color w:val="FF6600"/>
          <w:sz w:val="36"/>
          <w:szCs w:val="28"/>
        </w:rPr>
        <w:t>for staff and volunteers</w:t>
      </w:r>
    </w:p>
    <w:p w:rsidR="00914CD3" w:rsidRPr="003802D1" w:rsidRDefault="00914CD3" w:rsidP="00AA2ABD">
      <w:pPr>
        <w:spacing w:after="0" w:line="240" w:lineRule="auto"/>
        <w:jc w:val="both"/>
        <w:rPr>
          <w:rFonts w:ascii="Helvetica" w:eastAsia="Times New Roman" w:hAnsi="Helvetica" w:cs="Arial"/>
          <w:color w:val="000000"/>
          <w:szCs w:val="24"/>
          <w:lang w:val="en-IE" w:eastAsia="en-GB"/>
        </w:rPr>
      </w:pPr>
      <w:permStart w:id="0" w:edGrp="none"/>
      <w:r w:rsidRPr="003802D1">
        <w:rPr>
          <w:rFonts w:ascii="Helvetica" w:eastAsia="Times New Roman" w:hAnsi="Helvetica" w:cs="Arial"/>
          <w:color w:val="000000"/>
          <w:szCs w:val="24"/>
          <w:lang w:val="en-IE" w:eastAsia="en-GB"/>
        </w:rPr>
        <w:t xml:space="preserve">In addition to the Parish Code of behaviour for children and young people in parish activities all clergy, staff and volunteers are expected </w:t>
      </w:r>
      <w:r w:rsidR="00663919">
        <w:rPr>
          <w:rFonts w:ascii="Helvetica" w:eastAsia="Times New Roman" w:hAnsi="Helvetica" w:cs="Arial"/>
          <w:color w:val="000000"/>
          <w:szCs w:val="24"/>
          <w:lang w:val="en-IE" w:eastAsia="en-GB"/>
        </w:rPr>
        <w:t xml:space="preserve">to adhere </w:t>
      </w:r>
      <w:r w:rsidRPr="003802D1">
        <w:rPr>
          <w:rFonts w:ascii="Helvetica" w:eastAsia="Times New Roman" w:hAnsi="Helvetica" w:cs="Arial"/>
          <w:color w:val="000000"/>
          <w:szCs w:val="24"/>
          <w:lang w:val="en-IE" w:eastAsia="en-GB"/>
        </w:rPr>
        <w:t>to the Safeguarding Trust Code of Behaviour in Part 4 of the Child Safeguarding Policy (available at https://www.ireland.anglican.org/about/safeguarding/ni-child-safeguarding)</w:t>
      </w:r>
    </w:p>
    <w:p w:rsidR="00914CD3" w:rsidRPr="00CB22B6" w:rsidRDefault="00914CD3" w:rsidP="00AA2ABD">
      <w:pPr>
        <w:spacing w:after="0" w:line="240" w:lineRule="auto"/>
        <w:jc w:val="both"/>
        <w:rPr>
          <w:rFonts w:ascii="Helvetica" w:eastAsia="Times New Roman" w:hAnsi="Helvetica" w:cs="Arial"/>
          <w:color w:val="000000"/>
          <w:sz w:val="10"/>
          <w:szCs w:val="24"/>
          <w:lang w:val="en-IE" w:eastAsia="en-GB"/>
        </w:rPr>
      </w:pP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color w:val="000000"/>
          <w:sz w:val="22"/>
          <w:szCs w:val="23"/>
        </w:rPr>
        <w:t xml:space="preserve">The code of 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behaviour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 for bishops, clergy, staff and volunteers has been 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categorised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 under five headings: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 w:val="22"/>
          <w:szCs w:val="23"/>
        </w:rPr>
        <w:t>Child-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centred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 approach;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 w:val="22"/>
          <w:szCs w:val="23"/>
        </w:rPr>
        <w:t xml:space="preserve">Best practice;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bCs/>
          <w:color w:val="000000"/>
          <w:sz w:val="22"/>
          <w:szCs w:val="23"/>
        </w:rPr>
        <w:t>I</w:t>
      </w:r>
      <w:r w:rsidRPr="003802D1">
        <w:rPr>
          <w:rFonts w:ascii="Helvetica" w:hAnsi="Helvetica" w:cs="Bliss"/>
          <w:color w:val="000000"/>
          <w:sz w:val="22"/>
          <w:szCs w:val="23"/>
        </w:rPr>
        <w:t xml:space="preserve">nappropriate 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behaviour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;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 w:val="22"/>
          <w:szCs w:val="23"/>
        </w:rPr>
        <w:t xml:space="preserve">Physical contact; </w:t>
      </w:r>
    </w:p>
    <w:p w:rsidR="00914CD3" w:rsidRPr="003802D1" w:rsidRDefault="00914CD3" w:rsidP="00914CD3">
      <w:pPr>
        <w:spacing w:after="0" w:line="240" w:lineRule="auto"/>
        <w:jc w:val="both"/>
        <w:rPr>
          <w:rFonts w:ascii="Helvetica" w:hAnsi="Helvetica" w:cs="Bliss"/>
          <w:color w:val="000000"/>
          <w:szCs w:val="23"/>
        </w:rPr>
      </w:pPr>
      <w:r w:rsidRPr="003802D1">
        <w:rPr>
          <w:rFonts w:ascii="Helvetica" w:hAnsi="Helvetica" w:cs="Bliss"/>
          <w:b/>
          <w:bCs/>
          <w:color w:val="000000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Cs w:val="23"/>
        </w:rPr>
        <w:t>Health &amp; Safety.</w:t>
      </w:r>
    </w:p>
    <w:p w:rsidR="00914CD3" w:rsidRPr="00CB22B6" w:rsidRDefault="00914CD3" w:rsidP="00914CD3">
      <w:pPr>
        <w:spacing w:after="0" w:line="240" w:lineRule="auto"/>
        <w:jc w:val="both"/>
        <w:rPr>
          <w:rFonts w:ascii="Helvetica" w:hAnsi="Helvetica" w:cs="Bliss"/>
          <w:color w:val="000000"/>
          <w:sz w:val="10"/>
          <w:szCs w:val="23"/>
        </w:rPr>
      </w:pP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color w:val="000000"/>
          <w:sz w:val="22"/>
          <w:szCs w:val="23"/>
        </w:rPr>
        <w:t xml:space="preserve">Clergy, Staff and volunteers should understand that: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 w:val="22"/>
          <w:szCs w:val="23"/>
        </w:rPr>
        <w:t xml:space="preserve">If they are unsure of their actions and feel they may have breached the Code of 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Behaviour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 or feel that their actions may have been misconstrued, a report should be written and submitted immediately to the leader-in-charge and / or the panel.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 w:val="22"/>
          <w:szCs w:val="23"/>
        </w:rPr>
        <w:t xml:space="preserve">Breaching the Code of 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Behaviour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 may be a serious issue that will be investigated. </w:t>
      </w:r>
    </w:p>
    <w:p w:rsidR="00914CD3" w:rsidRPr="003802D1" w:rsidRDefault="00914CD3" w:rsidP="00914CD3">
      <w:pPr>
        <w:pStyle w:val="Pa04"/>
        <w:rPr>
          <w:rFonts w:ascii="Helvetica" w:hAnsi="Helvetica" w:cs="Bliss"/>
          <w:color w:val="000000"/>
          <w:sz w:val="22"/>
          <w:szCs w:val="23"/>
        </w:rPr>
      </w:pPr>
      <w:r w:rsidRPr="003802D1">
        <w:rPr>
          <w:rFonts w:ascii="Helvetica" w:hAnsi="Helvetica" w:cs="Bliss"/>
          <w:b/>
          <w:bCs/>
          <w:color w:val="000000"/>
          <w:sz w:val="22"/>
          <w:szCs w:val="23"/>
        </w:rPr>
        <w:t xml:space="preserve">• </w:t>
      </w:r>
      <w:r w:rsidRPr="003802D1">
        <w:rPr>
          <w:rFonts w:ascii="Helvetica" w:hAnsi="Helvetica" w:cs="Bliss"/>
          <w:color w:val="000000"/>
          <w:sz w:val="22"/>
          <w:szCs w:val="23"/>
        </w:rPr>
        <w:t xml:space="preserve">Breaching the Code of </w:t>
      </w:r>
      <w:proofErr w:type="spellStart"/>
      <w:r w:rsidRPr="003802D1">
        <w:rPr>
          <w:rFonts w:ascii="Helvetica" w:hAnsi="Helvetica" w:cs="Bliss"/>
          <w:color w:val="000000"/>
          <w:sz w:val="22"/>
          <w:szCs w:val="23"/>
        </w:rPr>
        <w:t>Behaviour</w:t>
      </w:r>
      <w:proofErr w:type="spellEnd"/>
      <w:r w:rsidRPr="003802D1">
        <w:rPr>
          <w:rFonts w:ascii="Helvetica" w:hAnsi="Helvetica" w:cs="Bliss"/>
          <w:color w:val="000000"/>
          <w:sz w:val="22"/>
          <w:szCs w:val="23"/>
        </w:rPr>
        <w:t xml:space="preserve"> may result in disciplinary action and ultimately dismissal if it constitutes harm/risk of harm. </w:t>
      </w:r>
    </w:p>
    <w:p w:rsidR="00914CD3" w:rsidRPr="003802D1" w:rsidRDefault="00914CD3" w:rsidP="00914CD3">
      <w:pPr>
        <w:spacing w:after="0" w:line="240" w:lineRule="auto"/>
        <w:jc w:val="both"/>
        <w:rPr>
          <w:rFonts w:ascii="Helvetica" w:eastAsia="Times New Roman" w:hAnsi="Helvetica" w:cs="Arial"/>
          <w:color w:val="000000"/>
          <w:szCs w:val="24"/>
          <w:lang w:val="en-IE" w:eastAsia="en-GB"/>
        </w:rPr>
      </w:pPr>
      <w:r w:rsidRPr="003802D1">
        <w:rPr>
          <w:rFonts w:ascii="Helvetica" w:hAnsi="Helvetica" w:cs="Bliss"/>
          <w:color w:val="000000"/>
          <w:szCs w:val="23"/>
        </w:rPr>
        <w:t xml:space="preserve">It is important that if a staff member or volunteer has a concern about the behaviour of another staff member or volunteer they should report these concerns to the panel. Where the concern relates to a panel member, reports should be made to another panel member or incumbent. Where the concern relates to the incumbent, reports should be made to the bishop. </w:t>
      </w:r>
    </w:p>
    <w:p w:rsidR="003000A6" w:rsidRPr="003802D1" w:rsidRDefault="003000A6" w:rsidP="00AA2ABD">
      <w:pPr>
        <w:spacing w:after="0" w:line="240" w:lineRule="auto"/>
        <w:jc w:val="both"/>
        <w:rPr>
          <w:rFonts w:ascii="Helvetica" w:eastAsia="Times New Roman" w:hAnsi="Helvetica" w:cs="Arial"/>
          <w:color w:val="000000"/>
          <w:szCs w:val="24"/>
          <w:lang w:val="en-IE" w:eastAsia="en-GB"/>
        </w:rPr>
      </w:pPr>
    </w:p>
    <w:permEnd w:id="0"/>
    <w:p w:rsidR="00914CD3" w:rsidRPr="003802D1" w:rsidRDefault="00914CD3" w:rsidP="00914CD3">
      <w:pPr>
        <w:spacing w:after="0" w:line="240" w:lineRule="auto"/>
        <w:rPr>
          <w:rFonts w:ascii="Helvetica" w:eastAsia="Calibri" w:hAnsi="Helvetica" w:cs="Arial"/>
          <w:b/>
          <w:lang w:val="en-IE"/>
        </w:rPr>
      </w:pPr>
      <w:r w:rsidRPr="003802D1">
        <w:rPr>
          <w:rFonts w:ascii="Helvetica" w:eastAsia="Calibri" w:hAnsi="Helvetica" w:cs="Arial"/>
          <w:b/>
          <w:lang w:val="en-IE"/>
        </w:rPr>
        <w:t xml:space="preserve">Disciplinary procedures </w:t>
      </w:r>
      <w:r w:rsidR="003802D1" w:rsidRPr="003802D1">
        <w:rPr>
          <w:rFonts w:ascii="Helvetica" w:eastAsia="Calibri" w:hAnsi="Helvetica" w:cs="Arial"/>
          <w:b/>
          <w:lang w:val="en-IE"/>
        </w:rPr>
        <w:t xml:space="preserve">if a </w:t>
      </w:r>
      <w:r w:rsidRPr="003802D1">
        <w:rPr>
          <w:rFonts w:ascii="Helvetica" w:eastAsia="Calibri" w:hAnsi="Helvetica" w:cs="Arial"/>
          <w:b/>
          <w:lang w:val="en-IE"/>
        </w:rPr>
        <w:t>volunteer is found in breach of Code of Behaviour</w:t>
      </w:r>
    </w:p>
    <w:p w:rsidR="00914CD3" w:rsidRPr="003802D1" w:rsidRDefault="00914CD3" w:rsidP="00914CD3">
      <w:pPr>
        <w:spacing w:after="0" w:line="240" w:lineRule="auto"/>
        <w:rPr>
          <w:rFonts w:ascii="Helvetica" w:eastAsia="Calibri" w:hAnsi="Helvetica" w:cs="Arial"/>
          <w:lang w:val="en-IE"/>
        </w:rPr>
      </w:pPr>
      <w:r w:rsidRPr="003802D1">
        <w:rPr>
          <w:rFonts w:ascii="Helvetica" w:eastAsia="Calibri" w:hAnsi="Helvetica" w:cs="Arial"/>
          <w:lang w:val="en-IE"/>
        </w:rPr>
        <w:t xml:space="preserve">Each breach of the Code of Behaviour will be assessed in line with the </w:t>
      </w:r>
      <w:r w:rsidR="003802D1" w:rsidRPr="003802D1">
        <w:rPr>
          <w:rFonts w:ascii="Helvetica" w:eastAsia="Calibri" w:hAnsi="Helvetica" w:cs="Arial"/>
          <w:lang w:val="en-IE"/>
        </w:rPr>
        <w:t xml:space="preserve">Parish </w:t>
      </w:r>
      <w:r w:rsidRPr="003802D1">
        <w:rPr>
          <w:rFonts w:ascii="Helvetica" w:eastAsia="Calibri" w:hAnsi="Helvetica" w:cs="Arial"/>
          <w:lang w:val="en-IE"/>
        </w:rPr>
        <w:t>Complaints procedure above.</w:t>
      </w:r>
      <w:r w:rsidRPr="003802D1">
        <w:rPr>
          <w:rFonts w:ascii="Helvetica" w:eastAsia="Calibri" w:hAnsi="Helvetica" w:cs="Arial"/>
          <w:color w:val="FF0000"/>
          <w:lang w:val="en-IE"/>
        </w:rPr>
        <w:t xml:space="preserve">  </w:t>
      </w:r>
      <w:r w:rsidRPr="003802D1">
        <w:rPr>
          <w:rFonts w:ascii="Helvetica" w:eastAsia="Calibri" w:hAnsi="Helvetica" w:cs="Arial"/>
          <w:lang w:val="en-IE"/>
        </w:rPr>
        <w:t xml:space="preserve"> If a volunteer is deemed to be in breach of the Code of Behaviour the </w:t>
      </w:r>
      <w:permStart w:id="1" w:edGrp="none"/>
      <w:r w:rsidRPr="003802D1">
        <w:rPr>
          <w:rFonts w:ascii="Helvetica" w:eastAsia="Calibri" w:hAnsi="Helvetica" w:cs="Arial"/>
          <w:lang w:val="en-IE"/>
        </w:rPr>
        <w:t>leader in charge or panel member</w:t>
      </w:r>
      <w:permEnd w:id="1"/>
      <w:r w:rsidRPr="003802D1">
        <w:rPr>
          <w:rFonts w:ascii="Helvetica" w:eastAsia="Calibri" w:hAnsi="Helvetica" w:cs="Arial"/>
          <w:lang w:val="en-IE"/>
        </w:rPr>
        <w:t xml:space="preserve"> will speak to the individual volunteer.  </w:t>
      </w:r>
      <w:permStart w:id="2" w:edGrp="none"/>
      <w:r w:rsidR="003802D1" w:rsidRPr="003802D1">
        <w:rPr>
          <w:rFonts w:ascii="Helvetica" w:eastAsia="Calibri" w:hAnsi="Helvetica" w:cs="Arial"/>
          <w:lang w:val="en-IE"/>
        </w:rPr>
        <w:t>They</w:t>
      </w:r>
      <w:r w:rsidRPr="003802D1">
        <w:rPr>
          <w:rFonts w:ascii="Helvetica" w:eastAsia="Calibri" w:hAnsi="Helvetica" w:cs="Arial"/>
          <w:lang w:val="en-IE"/>
        </w:rPr>
        <w:t xml:space="preserve"> </w:t>
      </w:r>
      <w:permEnd w:id="2"/>
      <w:r w:rsidRPr="003802D1">
        <w:rPr>
          <w:rFonts w:ascii="Helvetica" w:eastAsia="Calibri" w:hAnsi="Helvetica" w:cs="Arial"/>
          <w:lang w:val="en-IE"/>
        </w:rPr>
        <w:t xml:space="preserve">will determine whether the volunteer should be given a warning on that occasion but will remind the volunteer of the standards expected of volunteers. </w:t>
      </w:r>
    </w:p>
    <w:p w:rsidR="00914CD3" w:rsidRPr="00CB22B6" w:rsidRDefault="00914CD3" w:rsidP="00914CD3">
      <w:pPr>
        <w:spacing w:after="0" w:line="240" w:lineRule="auto"/>
        <w:rPr>
          <w:rFonts w:ascii="Helvetica" w:eastAsia="Calibri" w:hAnsi="Helvetica" w:cs="Arial"/>
          <w:sz w:val="10"/>
          <w:lang w:val="en-IE"/>
        </w:rPr>
      </w:pPr>
    </w:p>
    <w:p w:rsidR="00914CD3" w:rsidRPr="003802D1" w:rsidRDefault="00914CD3" w:rsidP="00914CD3">
      <w:pPr>
        <w:spacing w:after="0" w:line="240" w:lineRule="auto"/>
        <w:rPr>
          <w:rFonts w:ascii="Helvetica" w:eastAsia="Calibri" w:hAnsi="Helvetica" w:cs="Arial"/>
          <w:lang w:val="en-IE"/>
        </w:rPr>
      </w:pPr>
      <w:r w:rsidRPr="003802D1">
        <w:rPr>
          <w:rFonts w:ascii="Helvetica" w:eastAsia="Calibri" w:hAnsi="Helvetica" w:cs="Arial"/>
          <w:lang w:val="en-IE"/>
        </w:rPr>
        <w:t>If there are further breaches of the Code of Behaviour by the volunteer following a warning, the Panel will meet with the volunteer and the Panel will ask the volunteer to resign from their position.</w:t>
      </w:r>
    </w:p>
    <w:p w:rsidR="00914CD3" w:rsidRPr="00CB22B6" w:rsidRDefault="00914CD3" w:rsidP="00914CD3">
      <w:pPr>
        <w:spacing w:after="0" w:line="240" w:lineRule="auto"/>
        <w:rPr>
          <w:rFonts w:ascii="Helvetica" w:eastAsia="Calibri" w:hAnsi="Helvetica" w:cs="Arial"/>
          <w:sz w:val="10"/>
          <w:lang w:val="en-IE"/>
        </w:rPr>
      </w:pPr>
    </w:p>
    <w:p w:rsidR="00914CD3" w:rsidRPr="003802D1" w:rsidRDefault="00914CD3" w:rsidP="00914CD3">
      <w:pPr>
        <w:spacing w:after="0" w:line="240" w:lineRule="auto"/>
        <w:rPr>
          <w:rFonts w:ascii="Helvetica" w:eastAsia="Calibri" w:hAnsi="Helvetica" w:cs="Arial"/>
          <w:lang w:val="en-IE"/>
        </w:rPr>
      </w:pPr>
      <w:r w:rsidRPr="003802D1">
        <w:rPr>
          <w:rFonts w:ascii="Helvetica" w:eastAsia="Calibri" w:hAnsi="Helvetica" w:cs="Arial"/>
          <w:lang w:val="en-IE"/>
        </w:rPr>
        <w:t>If a serious allegation of abuse is made against a volunteer, the Panel and Internal Review Group will follow the procedures for dealing with an allegation against a volunteer as contained in Safeguarding Trust.</w:t>
      </w:r>
    </w:p>
    <w:p w:rsidR="00914CD3" w:rsidRPr="003802D1" w:rsidRDefault="00914CD3" w:rsidP="00914CD3">
      <w:pPr>
        <w:spacing w:after="0" w:line="240" w:lineRule="auto"/>
        <w:rPr>
          <w:rFonts w:ascii="Helvetica" w:eastAsia="Times New Roman" w:hAnsi="Helvetica" w:cs="Arial"/>
          <w:b/>
          <w:szCs w:val="24"/>
          <w:lang w:val="en-IE"/>
        </w:rPr>
      </w:pPr>
    </w:p>
    <w:p w:rsidR="00914CD3" w:rsidRPr="003802D1" w:rsidRDefault="00914CD3" w:rsidP="003802D1">
      <w:pPr>
        <w:spacing w:after="0" w:line="240" w:lineRule="auto"/>
        <w:rPr>
          <w:rFonts w:ascii="Helvetica" w:eastAsia="Calibri" w:hAnsi="Helvetica" w:cs="Arial"/>
          <w:b/>
          <w:lang w:val="en-IE"/>
        </w:rPr>
      </w:pPr>
      <w:r w:rsidRPr="003802D1">
        <w:rPr>
          <w:rFonts w:ascii="Helvetica" w:eastAsia="Calibri" w:hAnsi="Helvetica" w:cs="Arial"/>
          <w:b/>
          <w:lang w:val="en-IE"/>
        </w:rPr>
        <w:t>Disciplinary procedures if a staff member is found in breach of Code of Behaviour</w:t>
      </w:r>
    </w:p>
    <w:p w:rsidR="003802D1" w:rsidRPr="003802D1" w:rsidRDefault="00914CD3" w:rsidP="00AA2ABD">
      <w:pPr>
        <w:spacing w:after="0" w:line="240" w:lineRule="auto"/>
        <w:rPr>
          <w:rFonts w:ascii="Helvetica" w:eastAsia="Times New Roman" w:hAnsi="Helvetica" w:cs="Arial"/>
          <w:szCs w:val="24"/>
          <w:lang w:val="en-IE"/>
        </w:rPr>
      </w:pPr>
      <w:r w:rsidRPr="003802D1">
        <w:rPr>
          <w:rFonts w:ascii="Helvetica" w:eastAsia="Times New Roman" w:hAnsi="Helvetica" w:cs="Arial"/>
          <w:szCs w:val="24"/>
          <w:lang w:val="en-IE"/>
        </w:rPr>
        <w:t>Each breach of the Code of Behaviour will be assessed in line with the complaints procedure.  If a staff member is deemed to be in breach of the Code of Behaviour the disciplinary procedures in the staff member’s contract shall be followed where it is a serious incident and it warrants suspension or dismissal of the staff member.  If a cleric is deemed to be in breach of the Code of Behaviour the disciplinary procedures set out in Chapter 8 of the Constitution of the Church of Ireland shall be followed where it is a serious incident and it warrants the suspension or dismissal of the cleric.</w:t>
      </w:r>
    </w:p>
    <w:p w:rsidR="00AA2ABD" w:rsidRPr="00E82B32" w:rsidRDefault="00AA2ABD" w:rsidP="00AA2ABD">
      <w:pPr>
        <w:spacing w:after="0" w:line="240" w:lineRule="auto"/>
        <w:rPr>
          <w:rFonts w:ascii="Helvetica" w:eastAsia="Times New Roman" w:hAnsi="Helvetica" w:cs="Arial"/>
          <w:sz w:val="28"/>
          <w:szCs w:val="24"/>
          <w:lang w:val="en-IE" w:eastAsia="en-IE"/>
        </w:rPr>
      </w:pPr>
    </w:p>
    <w:p w:rsidR="003000A6" w:rsidRPr="003802D1" w:rsidRDefault="003000A6" w:rsidP="003000A6">
      <w:pPr>
        <w:tabs>
          <w:tab w:val="num" w:pos="720"/>
        </w:tabs>
        <w:spacing w:after="0" w:line="240" w:lineRule="auto"/>
        <w:jc w:val="both"/>
        <w:rPr>
          <w:rFonts w:ascii="Helvetica" w:eastAsia="Times New Roman" w:hAnsi="Helvetica" w:cs="Arial"/>
          <w:sz w:val="24"/>
          <w:szCs w:val="24"/>
          <w:lang w:val="en-IE"/>
        </w:rPr>
      </w:pPr>
      <w:r w:rsidRPr="003802D1">
        <w:rPr>
          <w:rFonts w:ascii="Helvetica" w:eastAsia="Times New Roman" w:hAnsi="Helvetica" w:cs="Arial"/>
          <w:sz w:val="24"/>
          <w:szCs w:val="24"/>
          <w:lang w:val="en-IE"/>
        </w:rPr>
        <w:t xml:space="preserve">Adopted by the Select Vestry on </w:t>
      </w:r>
      <w:bookmarkStart w:id="0" w:name="_GoBack"/>
      <w:permStart w:id="3" w:edGrp="none"/>
      <w:r w:rsidRPr="003802D1">
        <w:rPr>
          <w:rFonts w:ascii="Helvetica" w:eastAsia="Times New Roman" w:hAnsi="Helvetica" w:cs="Arial"/>
          <w:sz w:val="24"/>
          <w:szCs w:val="24"/>
          <w:lang w:val="en-IE"/>
        </w:rPr>
        <w:t>___________________________</w:t>
      </w:r>
      <w:bookmarkEnd w:id="0"/>
      <w:permEnd w:id="3"/>
    </w:p>
    <w:p w:rsidR="003000A6" w:rsidRPr="00E82B32" w:rsidRDefault="003000A6" w:rsidP="003000A6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 w:val="32"/>
          <w:szCs w:val="24"/>
          <w:lang w:val="en-IE"/>
        </w:rPr>
      </w:pPr>
    </w:p>
    <w:p w:rsidR="00CB22B6" w:rsidRDefault="003000A6" w:rsidP="003000A6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 w:val="24"/>
          <w:szCs w:val="24"/>
          <w:lang w:val="en-IE"/>
        </w:rPr>
      </w:pPr>
      <w:r w:rsidRPr="003802D1">
        <w:rPr>
          <w:rFonts w:ascii="Helvetica" w:eastAsia="Times New Roman" w:hAnsi="Helvetica" w:cs="Arial"/>
          <w:snapToGrid w:val="0"/>
          <w:sz w:val="24"/>
          <w:szCs w:val="24"/>
          <w:lang w:val="en-IE"/>
        </w:rPr>
        <w:t>Signed (Chair of vestry)__________________________</w:t>
      </w:r>
      <w:r w:rsidR="00CB22B6">
        <w:rPr>
          <w:rFonts w:ascii="Helvetica" w:eastAsia="Times New Roman" w:hAnsi="Helvetica" w:cs="Arial"/>
          <w:snapToGrid w:val="0"/>
          <w:sz w:val="24"/>
          <w:szCs w:val="24"/>
          <w:lang w:val="en-IE"/>
        </w:rPr>
        <w:t>________</w:t>
      </w:r>
    </w:p>
    <w:p w:rsidR="00CB22B6" w:rsidRDefault="00CB22B6" w:rsidP="003000A6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 w:val="24"/>
          <w:szCs w:val="24"/>
          <w:lang w:val="en-IE"/>
        </w:rPr>
      </w:pPr>
    </w:p>
    <w:p w:rsidR="00CB22B6" w:rsidRPr="003802D1" w:rsidRDefault="00CB22B6" w:rsidP="00CB22B6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 w:val="24"/>
          <w:szCs w:val="24"/>
          <w:lang w:val="en-IE"/>
        </w:rPr>
      </w:pPr>
      <w:r w:rsidRPr="003802D1">
        <w:rPr>
          <w:rFonts w:ascii="Helvetica" w:eastAsia="Times New Roman" w:hAnsi="Helvetica" w:cs="Arial"/>
          <w:snapToGrid w:val="0"/>
          <w:sz w:val="24"/>
          <w:szCs w:val="24"/>
          <w:lang w:val="en-IE"/>
        </w:rPr>
        <w:t>Signed (</w:t>
      </w:r>
      <w:r>
        <w:rPr>
          <w:rFonts w:ascii="Helvetica" w:eastAsia="Times New Roman" w:hAnsi="Helvetica" w:cs="Arial"/>
          <w:snapToGrid w:val="0"/>
          <w:sz w:val="24"/>
          <w:szCs w:val="24"/>
          <w:lang w:val="en-IE"/>
        </w:rPr>
        <w:t>Hon Sec</w:t>
      </w:r>
      <w:r w:rsidRPr="003802D1">
        <w:rPr>
          <w:rFonts w:ascii="Helvetica" w:eastAsia="Times New Roman" w:hAnsi="Helvetica" w:cs="Arial"/>
          <w:snapToGrid w:val="0"/>
          <w:sz w:val="24"/>
          <w:szCs w:val="24"/>
          <w:lang w:val="en-IE"/>
        </w:rPr>
        <w:t xml:space="preserve"> of vestry)__________________________</w:t>
      </w:r>
      <w:r>
        <w:rPr>
          <w:rFonts w:ascii="Helvetica" w:eastAsia="Times New Roman" w:hAnsi="Helvetica" w:cs="Arial"/>
          <w:snapToGrid w:val="0"/>
          <w:sz w:val="24"/>
          <w:szCs w:val="24"/>
          <w:lang w:val="en-IE"/>
        </w:rPr>
        <w:t>______</w:t>
      </w:r>
    </w:p>
    <w:p w:rsidR="007B5140" w:rsidRPr="003802D1" w:rsidRDefault="007B5140" w:rsidP="004F5172">
      <w:pPr>
        <w:widowControl w:val="0"/>
        <w:spacing w:after="0" w:line="240" w:lineRule="auto"/>
        <w:rPr>
          <w:rFonts w:ascii="Helvetica" w:eastAsia="Times New Roman" w:hAnsi="Helvetica" w:cs="Arial"/>
          <w:snapToGrid w:val="0"/>
          <w:szCs w:val="24"/>
          <w:lang w:val="en-IE"/>
        </w:rPr>
      </w:pPr>
    </w:p>
    <w:sectPr w:rsidR="007B5140" w:rsidRPr="003802D1" w:rsidSect="00D3422C">
      <w:pgSz w:w="12240" w:h="15840"/>
      <w:pgMar w:top="851" w:right="851" w:bottom="284" w:left="851" w:header="708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lis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D0B2A"/>
    <w:rsid w:val="000F2EF9"/>
    <w:rsid w:val="00203A3B"/>
    <w:rsid w:val="00245BDE"/>
    <w:rsid w:val="0026550F"/>
    <w:rsid w:val="002854F8"/>
    <w:rsid w:val="003000A6"/>
    <w:rsid w:val="0030775B"/>
    <w:rsid w:val="003802D1"/>
    <w:rsid w:val="003D0B2A"/>
    <w:rsid w:val="004108F0"/>
    <w:rsid w:val="004179DD"/>
    <w:rsid w:val="00490362"/>
    <w:rsid w:val="004F5172"/>
    <w:rsid w:val="005D0C8C"/>
    <w:rsid w:val="00602722"/>
    <w:rsid w:val="00663919"/>
    <w:rsid w:val="00672C4B"/>
    <w:rsid w:val="006F2985"/>
    <w:rsid w:val="007A07AA"/>
    <w:rsid w:val="007B5140"/>
    <w:rsid w:val="0083053A"/>
    <w:rsid w:val="008E77DF"/>
    <w:rsid w:val="00914CD3"/>
    <w:rsid w:val="009C57FE"/>
    <w:rsid w:val="00AA2ABD"/>
    <w:rsid w:val="00BB3439"/>
    <w:rsid w:val="00CA54FF"/>
    <w:rsid w:val="00CB22B6"/>
    <w:rsid w:val="00CE02C8"/>
    <w:rsid w:val="00D22C17"/>
    <w:rsid w:val="00D3422C"/>
    <w:rsid w:val="00DF45BA"/>
    <w:rsid w:val="00E513C1"/>
    <w:rsid w:val="00E82B32"/>
    <w:rsid w:val="00F069AF"/>
    <w:rsid w:val="00F7696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9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A9B"/>
    <w:rPr>
      <w:rFonts w:ascii="Lucida Grande" w:hAnsi="Lucida Grande"/>
      <w:sz w:val="18"/>
      <w:szCs w:val="18"/>
    </w:rPr>
  </w:style>
  <w:style w:type="paragraph" w:customStyle="1" w:styleId="Pa07">
    <w:name w:val="Pa0+7"/>
    <w:basedOn w:val="Normal"/>
    <w:next w:val="Normal"/>
    <w:uiPriority w:val="99"/>
    <w:rsid w:val="004179DD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  <w:style w:type="character" w:customStyle="1" w:styleId="A45">
    <w:name w:val="A4+5"/>
    <w:uiPriority w:val="99"/>
    <w:rsid w:val="004179DD"/>
    <w:rPr>
      <w:rFonts w:cs="Bliss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4F5172"/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4CD3"/>
    <w:rPr>
      <w:color w:val="0000FF" w:themeColor="hyperlink"/>
      <w:u w:val="single"/>
    </w:rPr>
  </w:style>
  <w:style w:type="paragraph" w:customStyle="1" w:styleId="Pa04">
    <w:name w:val="Pa0+4"/>
    <w:basedOn w:val="Normal"/>
    <w:next w:val="Normal"/>
    <w:uiPriority w:val="99"/>
    <w:rsid w:val="00914CD3"/>
    <w:pPr>
      <w:widowControl w:val="0"/>
      <w:autoSpaceDE w:val="0"/>
      <w:autoSpaceDN w:val="0"/>
      <w:adjustRightInd w:val="0"/>
      <w:spacing w:after="0" w:line="241" w:lineRule="atLeast"/>
    </w:pPr>
    <w:rPr>
      <w:rFonts w:ascii="Bliss" w:hAnsi="Bliss" w:cs="DejaVu Sans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473</Words>
  <Characters>2698</Characters>
  <Application>Microsoft Macintosh Word</Application>
  <DocSecurity>0</DocSecurity>
  <Lines>22</Lines>
  <Paragraphs>5</Paragraphs>
  <ScaleCrop>false</ScaleCrop>
  <Company>work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cp:lastPrinted>2019-10-16T12:27:00Z</cp:lastPrinted>
  <dcterms:created xsi:type="dcterms:W3CDTF">2019-04-11T13:42:00Z</dcterms:created>
  <dcterms:modified xsi:type="dcterms:W3CDTF">2019-10-16T12:27:00Z</dcterms:modified>
</cp:coreProperties>
</file>